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C0154" w:rsidRPr="00EC0154" w:rsidTr="00B7594A">
        <w:tc>
          <w:tcPr>
            <w:tcW w:w="4253" w:type="dxa"/>
          </w:tcPr>
          <w:p w:rsidR="00EC0154" w:rsidRPr="00EC0154" w:rsidRDefault="00EC0154" w:rsidP="00EC0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0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EC0154" w:rsidRPr="00EC0154" w:rsidRDefault="00EC0154" w:rsidP="00EC0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0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EC0154" w:rsidRPr="00EC0154" w:rsidRDefault="00EC0154" w:rsidP="00EC0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0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EC0154" w:rsidRPr="00EC0154" w:rsidRDefault="00EC0154" w:rsidP="00EC0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0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EC0154" w:rsidRPr="00EC0154" w:rsidRDefault="00EC0154" w:rsidP="00EC0154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984AF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Исторически</w:t>
      </w:r>
      <w:r w:rsidR="001864E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е</w:t>
      </w:r>
      <w:r w:rsidR="00984AF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</w:t>
      </w:r>
      <w:r w:rsidR="001864E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манеры и этикет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(год набора 20</w:t>
      </w:r>
      <w:r w:rsidR="001864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84520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Химки 202</w:t>
      </w:r>
      <w:r w:rsidR="001864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84AFE" w:rsidRPr="00984AFE" w:rsidRDefault="00984AFE" w:rsidP="00984AF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84AFE"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 w:rsidRPr="00984AF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984AFE">
        <w:rPr>
          <w:rFonts w:ascii="Times New Roman" w:eastAsia="Calibri" w:hAnsi="Times New Roman" w:cs="Times New Roman"/>
          <w:bCs/>
          <w:sz w:val="24"/>
          <w:szCs w:val="24"/>
        </w:rPr>
        <w:t>формирование этикетных способов оформления человеческих взаимодействий; изучение особенностей стилевого поведения русского и западноевропейского общества; практическое освоение этикета как средства расширения диапазона поиска выразительности при создании образа; ознакомление с этикетными традициями различных народов и эпох.</w:t>
      </w:r>
    </w:p>
    <w:p w:rsidR="00984AFE" w:rsidRPr="00984AFE" w:rsidRDefault="00984AFE" w:rsidP="00984AF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84AF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Задачи: </w:t>
      </w:r>
      <w:r w:rsidRPr="00984AFE">
        <w:rPr>
          <w:rFonts w:ascii="Times New Roman" w:eastAsia="Calibri" w:hAnsi="Times New Roman" w:cs="Times New Roman"/>
          <w:sz w:val="24"/>
          <w:szCs w:val="24"/>
        </w:rPr>
        <w:t xml:space="preserve">рассмотрение различных форм и видов общения; ознакомление с национальными особенностями общения. 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4969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</w:t>
      </w:r>
      <w:r w:rsidR="00186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49699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манеры</w:t>
      </w:r>
      <w:r w:rsidR="00186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этикет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513C45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1864E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Исторические манеры и этикет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49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1864E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9699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C0154">
        <w:rPr>
          <w:rFonts w:ascii="Times New Roman" w:eastAsia="Times New Roman" w:hAnsi="Times New Roman" w:cs="Times New Roman"/>
          <w:sz w:val="24"/>
          <w:szCs w:val="24"/>
          <w:lang w:eastAsia="ru-RU"/>
        </w:rPr>
        <w:t>м семестре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1864E7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«История», «История зарубежного театра», «История русского театра»</w:t>
      </w:r>
      <w:r w:rsidR="004969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4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«Основы сценографии и работа с художником»,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186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учебной, производственной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0F647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2500"/>
        <w:gridCol w:w="4611"/>
      </w:tblGrid>
      <w:tr w:rsidR="001C14E4" w:rsidRPr="00496993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496993" w:rsidRDefault="001C14E4" w:rsidP="00496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496993" w:rsidRDefault="001C14E4" w:rsidP="00496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496993" w:rsidRDefault="001C14E4" w:rsidP="00496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496993" w:rsidRDefault="001C14E4" w:rsidP="00496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496993" w:rsidRDefault="001C14E4" w:rsidP="00496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496993" w:rsidRDefault="001C14E4" w:rsidP="00496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496993" w:rsidRPr="00496993" w:rsidTr="00942BBC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6993" w:rsidRPr="00496993" w:rsidRDefault="00496993" w:rsidP="00496993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УК-4.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 xml:space="preserve">УК-4.1. Осуществляет деловую коммуникацию в устной и письменной формах, в том числе на иностранном(ых) языке(ах), для академического и профессионального взаимодействия 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 xml:space="preserve">УК-4.2. Использует современные информационно-коммуникативные </w:t>
            </w:r>
            <w:r w:rsidRPr="004969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для решения коммуникативных задач на государственном и иностранном (-ых) языках 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УК-4.3. Переводит деловые и академические тексты с иностранного языка или на иностранный язык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формы речи (устной и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письменной);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особенности основных функциональных стилей;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языковой материал русского и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иностранного языка, необходимый и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достаточный для общения в различных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средах и сферах речевой деятельности;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современные коммуникативные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технологии;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речевых ситуациях;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понимать основное содержание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профессиональных текстов на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иностранном языке;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воспринимать различные типы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речи, выделяя в них значимую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информацию;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вести основные типы диалога,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соблюдая нормы речевого этикета, с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учетом межкультурного речевого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этикета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изучаемым иностранным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языком как целостной системой, его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основными грамматическими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категориями;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навыками коммуникации, в том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числе на иностранном (ых) языке (ах),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для академического и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профессионального взаимодействия</w:t>
            </w:r>
          </w:p>
        </w:tc>
      </w:tr>
      <w:tr w:rsidR="00496993" w:rsidRPr="00496993" w:rsidTr="00513C45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 xml:space="preserve">УК-5.1. Демонстрирует понимание особенностей различных культур и наций 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УК-5.2. Выстраивает социальное взаимодействие, учитывая общее и особенное различных культур и религий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 межкультурном взаимодействии;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4.1 Объем дисциплины </w:t>
      </w:r>
    </w:p>
    <w:p w:rsidR="003F5BC7" w:rsidRDefault="00501456" w:rsidP="00D836F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1864E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Исторические манеры и этикет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864E7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1864E7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496993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1864E7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D836F1">
        <w:rPr>
          <w:rFonts w:ascii="Times New Roman" w:hAnsi="Times New Roman" w:cs="Times New Roman"/>
          <w:sz w:val="24"/>
          <w:szCs w:val="24"/>
        </w:rPr>
        <w:t>,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</w:t>
      </w:r>
      <w:r w:rsidR="007366B6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1864E7">
        <w:rPr>
          <w:rFonts w:ascii="Times New Roman" w:hAnsi="Times New Roman" w:cs="Times New Roman"/>
          <w:sz w:val="24"/>
          <w:szCs w:val="24"/>
        </w:rPr>
        <w:t>–</w:t>
      </w:r>
      <w:r w:rsidR="007366B6">
        <w:rPr>
          <w:rFonts w:ascii="Times New Roman" w:hAnsi="Times New Roman" w:cs="Times New Roman"/>
          <w:sz w:val="24"/>
          <w:szCs w:val="24"/>
        </w:rPr>
        <w:t xml:space="preserve">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1864E7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45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3086"/>
        <w:gridCol w:w="728"/>
        <w:gridCol w:w="694"/>
        <w:gridCol w:w="553"/>
        <w:gridCol w:w="553"/>
        <w:gridCol w:w="697"/>
        <w:gridCol w:w="1744"/>
      </w:tblGrid>
      <w:tr w:rsidR="00496993" w:rsidRPr="00496993" w:rsidTr="00742994">
        <w:trPr>
          <w:trHeight w:val="1935"/>
        </w:trPr>
        <w:tc>
          <w:tcPr>
            <w:tcW w:w="262" w:type="pct"/>
            <w:vMerge w:val="restart"/>
            <w:shd w:val="clear" w:color="000000" w:fill="D9D9D9"/>
            <w:noWrap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15" w:type="pct"/>
            <w:vMerge w:val="restart"/>
            <w:shd w:val="clear" w:color="000000" w:fill="D9D9D9"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8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468" w:type="pct"/>
            <w:gridSpan w:val="4"/>
            <w:shd w:val="clear" w:color="000000" w:fill="D9D9D9"/>
            <w:vAlign w:val="bottom"/>
            <w:hideMark/>
          </w:tcPr>
          <w:p w:rsidR="00496993" w:rsidRPr="00496993" w:rsidRDefault="00496993" w:rsidP="0049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496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26" w:type="pct"/>
            <w:vMerge w:val="restart"/>
            <w:shd w:val="clear" w:color="000000" w:fill="D9D9D9"/>
            <w:vAlign w:val="bottom"/>
            <w:hideMark/>
          </w:tcPr>
          <w:p w:rsidR="00496993" w:rsidRPr="00496993" w:rsidRDefault="00496993" w:rsidP="0049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496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496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496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496993" w:rsidRPr="00496993" w:rsidTr="00742994">
        <w:trPr>
          <w:trHeight w:val="630"/>
        </w:trPr>
        <w:tc>
          <w:tcPr>
            <w:tcW w:w="262" w:type="pct"/>
            <w:vMerge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pct"/>
            <w:vMerge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shd w:val="clear" w:color="000000" w:fill="D9D9D9"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325" w:type="pct"/>
            <w:shd w:val="clear" w:color="000000" w:fill="D9D9D9"/>
            <w:vAlign w:val="center"/>
            <w:hideMark/>
          </w:tcPr>
          <w:p w:rsidR="00496993" w:rsidRPr="00496993" w:rsidRDefault="00C97022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409" w:type="pct"/>
            <w:shd w:val="clear" w:color="000000" w:fill="D9D9D9"/>
            <w:vAlign w:val="center"/>
          </w:tcPr>
          <w:p w:rsidR="00496993" w:rsidRPr="00496993" w:rsidRDefault="00496993" w:rsidP="0049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26" w:type="pct"/>
            <w:vMerge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6993" w:rsidRPr="00496993" w:rsidTr="00742994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5" w:type="pct"/>
            <w:shd w:val="clear" w:color="auto" w:fill="auto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Древнего Египта</w:t>
            </w:r>
          </w:p>
        </w:tc>
        <w:tc>
          <w:tcPr>
            <w:tcW w:w="428" w:type="pct"/>
            <w:vMerge w:val="restart"/>
            <w:shd w:val="clear" w:color="000000" w:fill="FFFFFF"/>
            <w:noWrap/>
            <w:vAlign w:val="center"/>
            <w:hideMark/>
          </w:tcPr>
          <w:p w:rsidR="00496993" w:rsidRPr="00496993" w:rsidRDefault="00C97022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C97022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C97022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9" w:type="pct"/>
            <w:shd w:val="clear" w:color="000000" w:fill="FFFFFF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shd w:val="clear" w:color="000000" w:fill="FFFFFF"/>
            <w:noWrap/>
            <w:vAlign w:val="bottom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6993" w:rsidRPr="00496993" w:rsidTr="00742994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5" w:type="pct"/>
            <w:shd w:val="clear" w:color="auto" w:fill="auto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Древняя Греция.Древний Рим.</w:t>
            </w:r>
          </w:p>
        </w:tc>
        <w:tc>
          <w:tcPr>
            <w:tcW w:w="428" w:type="pct"/>
            <w:vMerge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C97022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C97022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9" w:type="pct"/>
            <w:shd w:val="clear" w:color="000000" w:fill="FFFFFF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shd w:val="clear" w:color="000000" w:fill="FFFFFF"/>
            <w:noWrap/>
            <w:vAlign w:val="bottom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6993" w:rsidRPr="00496993" w:rsidTr="00742994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5" w:type="pct"/>
            <w:shd w:val="clear" w:color="auto" w:fill="auto"/>
            <w:vAlign w:val="center"/>
          </w:tcPr>
          <w:p w:rsidR="00496993" w:rsidRPr="00496993" w:rsidRDefault="00496993" w:rsidP="00496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eastAsia="Calibri" w:hAnsi="Times New Roman" w:cs="Times New Roman"/>
                <w:sz w:val="24"/>
                <w:szCs w:val="24"/>
              </w:rPr>
              <w:t>Этикетные нормы Средневековой культуры.</w:t>
            </w:r>
          </w:p>
        </w:tc>
        <w:tc>
          <w:tcPr>
            <w:tcW w:w="428" w:type="pct"/>
            <w:vMerge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C97022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C97022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9" w:type="pct"/>
            <w:shd w:val="clear" w:color="000000" w:fill="FFFFFF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shd w:val="clear" w:color="000000" w:fill="FFFFFF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6993" w:rsidRPr="00496993" w:rsidTr="00742994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5" w:type="pct"/>
            <w:shd w:val="clear" w:color="auto" w:fill="auto"/>
          </w:tcPr>
          <w:p w:rsidR="00496993" w:rsidRPr="00496993" w:rsidRDefault="00496993" w:rsidP="00496993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eastAsia="Calibri" w:hAnsi="Times New Roman" w:cs="Times New Roman"/>
                <w:sz w:val="24"/>
                <w:szCs w:val="24"/>
              </w:rPr>
              <w:t>Куртуазная любовь и культ дамы.</w:t>
            </w:r>
            <w:r w:rsidRPr="004969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Одежда как символ сословных различий. Появление моды.</w:t>
            </w:r>
          </w:p>
        </w:tc>
        <w:tc>
          <w:tcPr>
            <w:tcW w:w="428" w:type="pct"/>
            <w:vMerge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C97022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C97022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9" w:type="pct"/>
            <w:shd w:val="clear" w:color="000000" w:fill="FFFFFF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shd w:val="clear" w:color="000000" w:fill="FFFFFF"/>
            <w:noWrap/>
            <w:vAlign w:val="bottom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6993" w:rsidRPr="00496993" w:rsidTr="00742994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5" w:type="pct"/>
            <w:vMerge w:val="restart"/>
            <w:shd w:val="clear" w:color="auto" w:fill="auto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Европейский этикет ХVII- XIX вв.</w:t>
            </w:r>
          </w:p>
        </w:tc>
        <w:tc>
          <w:tcPr>
            <w:tcW w:w="428" w:type="pct"/>
            <w:vMerge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" w:type="pct"/>
            <w:vMerge w:val="restar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 w:val="restart"/>
            <w:shd w:val="clear" w:color="000000" w:fill="FFFFFF"/>
            <w:noWrap/>
            <w:vAlign w:val="center"/>
          </w:tcPr>
          <w:p w:rsidR="00496993" w:rsidRPr="00496993" w:rsidRDefault="00C97022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496993" w:rsidRPr="00496993" w:rsidRDefault="00C97022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9" w:type="pct"/>
            <w:tcBorders>
              <w:bottom w:val="nil"/>
            </w:tcBorders>
            <w:shd w:val="clear" w:color="000000" w:fill="FFFFFF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vMerge w:val="restart"/>
            <w:shd w:val="clear" w:color="000000" w:fill="FFFFFF"/>
            <w:noWrap/>
            <w:vAlign w:val="bottom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6993" w:rsidRPr="00496993" w:rsidTr="00742994">
        <w:trPr>
          <w:trHeight w:val="186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pct"/>
            <w:vMerge/>
            <w:shd w:val="clear" w:color="auto" w:fill="auto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" w:type="pct"/>
            <w:vMerge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nil"/>
            </w:tcBorders>
            <w:shd w:val="clear" w:color="000000" w:fill="FFFFFF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vMerge/>
            <w:shd w:val="clear" w:color="000000" w:fill="FFFFFF"/>
            <w:noWrap/>
            <w:vAlign w:val="bottom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6993" w:rsidRPr="00496993" w:rsidTr="00742994">
        <w:trPr>
          <w:trHeight w:val="859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15" w:type="pct"/>
            <w:shd w:val="clear" w:color="auto" w:fill="auto"/>
          </w:tcPr>
          <w:p w:rsidR="00496993" w:rsidRPr="00496993" w:rsidRDefault="00496993" w:rsidP="0049699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699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Требования к хорошему воспитанию в XVIII веке.</w:t>
            </w:r>
          </w:p>
        </w:tc>
        <w:tc>
          <w:tcPr>
            <w:tcW w:w="428" w:type="pct"/>
            <w:vMerge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C97022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C97022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9" w:type="pct"/>
            <w:shd w:val="clear" w:color="000000" w:fill="FFFFFF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shd w:val="clear" w:color="000000" w:fill="FFFFFF"/>
            <w:noWrap/>
            <w:vAlign w:val="bottom"/>
            <w:hideMark/>
          </w:tcPr>
          <w:p w:rsidR="00496993" w:rsidRPr="00496993" w:rsidRDefault="00742994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496993" w:rsidRPr="00496993" w:rsidTr="00742994">
        <w:trPr>
          <w:trHeight w:val="465"/>
        </w:trPr>
        <w:tc>
          <w:tcPr>
            <w:tcW w:w="262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15" w:type="pct"/>
            <w:shd w:val="clear" w:color="auto" w:fill="auto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eastAsia="Calibri" w:hAnsi="Times New Roman" w:cs="Times New Roman"/>
                <w:sz w:val="24"/>
                <w:szCs w:val="24"/>
              </w:rPr>
              <w:t>Буржуазный этикет XIX века.</w:t>
            </w:r>
          </w:p>
        </w:tc>
        <w:tc>
          <w:tcPr>
            <w:tcW w:w="428" w:type="pct"/>
            <w:vMerge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C97022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C97022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9" w:type="pct"/>
            <w:shd w:val="clear" w:color="000000" w:fill="FFFFFF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shd w:val="clear" w:color="000000" w:fill="FFFFFF"/>
            <w:noWrap/>
            <w:vAlign w:val="bottom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6993" w:rsidRPr="00496993" w:rsidTr="00742994">
        <w:trPr>
          <w:trHeight w:val="401"/>
        </w:trPr>
        <w:tc>
          <w:tcPr>
            <w:tcW w:w="262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15" w:type="pct"/>
            <w:shd w:val="clear" w:color="auto" w:fill="auto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Этикетные нормы в России до XIX в.</w:t>
            </w:r>
          </w:p>
        </w:tc>
        <w:tc>
          <w:tcPr>
            <w:tcW w:w="428" w:type="pct"/>
            <w:vMerge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C97022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C97022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</w:p>
        </w:tc>
        <w:tc>
          <w:tcPr>
            <w:tcW w:w="409" w:type="pct"/>
            <w:shd w:val="clear" w:color="000000" w:fill="FFFFFF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shd w:val="clear" w:color="000000" w:fill="FFFFFF"/>
            <w:noWrap/>
            <w:vAlign w:val="bottom"/>
          </w:tcPr>
          <w:p w:rsidR="00496993" w:rsidRPr="00496993" w:rsidRDefault="00742994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496993" w:rsidRPr="00496993" w:rsidTr="00742994">
        <w:trPr>
          <w:trHeight w:val="401"/>
        </w:trPr>
        <w:tc>
          <w:tcPr>
            <w:tcW w:w="262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15" w:type="pct"/>
            <w:shd w:val="clear" w:color="auto" w:fill="auto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eastAsia="Calibri" w:hAnsi="Times New Roman" w:cs="Times New Roman"/>
                <w:sz w:val="24"/>
                <w:szCs w:val="24"/>
              </w:rPr>
              <w:t>Этикетные нормы в России до XIX в.</w:t>
            </w:r>
          </w:p>
        </w:tc>
        <w:tc>
          <w:tcPr>
            <w:tcW w:w="428" w:type="pct"/>
            <w:vMerge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C97022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C97022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9" w:type="pct"/>
            <w:shd w:val="clear" w:color="000000" w:fill="FFFFFF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shd w:val="clear" w:color="000000" w:fill="FFFFFF"/>
            <w:noWrap/>
            <w:vAlign w:val="bottom"/>
          </w:tcPr>
          <w:p w:rsidR="00496993" w:rsidRPr="00496993" w:rsidRDefault="00742994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задание</w:t>
            </w:r>
          </w:p>
        </w:tc>
      </w:tr>
      <w:tr w:rsidR="00496993" w:rsidRPr="00496993" w:rsidTr="00C97022">
        <w:trPr>
          <w:trHeight w:val="307"/>
        </w:trPr>
        <w:tc>
          <w:tcPr>
            <w:tcW w:w="262" w:type="pct"/>
            <w:shd w:val="clear" w:color="000000" w:fill="FFFFFF"/>
            <w:noWrap/>
            <w:vAlign w:val="bottom"/>
            <w:hideMark/>
          </w:tcPr>
          <w:p w:rsidR="00496993" w:rsidRPr="00496993" w:rsidRDefault="00496993" w:rsidP="0049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pct"/>
            <w:shd w:val="clear" w:color="auto" w:fill="auto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428" w:type="pct"/>
            <w:shd w:val="clear" w:color="000000" w:fill="FFFFFF"/>
            <w:noWrap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shd w:val="clear" w:color="000000" w:fill="FFFFFF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shd w:val="clear" w:color="000000" w:fill="FFFFFF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Зачет </w:t>
            </w:r>
          </w:p>
        </w:tc>
      </w:tr>
      <w:tr w:rsidR="00496993" w:rsidRPr="00496993" w:rsidTr="00C97022">
        <w:trPr>
          <w:trHeight w:val="31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5" w:type="pct"/>
            <w:shd w:val="clear" w:color="000000" w:fill="D9D9D9"/>
            <w:noWrap/>
            <w:vAlign w:val="bottom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28" w:type="pct"/>
            <w:shd w:val="clear" w:color="000000" w:fill="D9D9D9"/>
            <w:noWrap/>
            <w:vAlign w:val="bottom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C970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08" w:type="pct"/>
            <w:shd w:val="clear" w:color="000000" w:fill="D9D9D9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496993" w:rsidRPr="00496993" w:rsidRDefault="00C97022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496993" w:rsidRPr="00496993" w:rsidRDefault="00C97022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09" w:type="pct"/>
            <w:shd w:val="clear" w:color="000000" w:fill="D9D9D9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shd w:val="clear" w:color="000000" w:fill="D9D9D9"/>
            <w:noWrap/>
            <w:vAlign w:val="bottom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496993" w:rsidRPr="00496993" w:rsidTr="00C97022">
        <w:trPr>
          <w:trHeight w:val="49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pct"/>
            <w:shd w:val="clear" w:color="000000" w:fill="D9D9D9"/>
            <w:noWrap/>
            <w:vAlign w:val="center"/>
            <w:hideMark/>
          </w:tcPr>
          <w:p w:rsidR="00496993" w:rsidRPr="00496993" w:rsidRDefault="00C97022" w:rsidP="00496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  <w:r w:rsidR="00496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ч.</w:t>
            </w:r>
          </w:p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28" w:type="pct"/>
            <w:shd w:val="clear" w:color="000000" w:fill="D9D9D9"/>
            <w:noWrap/>
            <w:vAlign w:val="bottom"/>
            <w:hideMark/>
          </w:tcPr>
          <w:p w:rsidR="00496993" w:rsidRPr="00496993" w:rsidRDefault="00496993" w:rsidP="0049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shd w:val="clear" w:color="000000" w:fill="D9D9D9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496993" w:rsidRPr="00496993" w:rsidRDefault="00C97022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496993" w:rsidRPr="00496993" w:rsidRDefault="00C97022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09" w:type="pct"/>
            <w:shd w:val="clear" w:color="000000" w:fill="D9D9D9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6" w:type="pct"/>
            <w:shd w:val="clear" w:color="000000" w:fill="D9D9D9"/>
            <w:noWrap/>
            <w:vAlign w:val="bottom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</w:tbl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942BBC" w:rsidRPr="00942BBC" w:rsidRDefault="00942BBC" w:rsidP="00942B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Введение</w:t>
      </w:r>
    </w:p>
    <w:p w:rsidR="00942BBC" w:rsidRPr="00942BBC" w:rsidRDefault="00942BBC" w:rsidP="00942B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Краткая характеристика курса. Цели и задачи предмета в общей системе гуманитарных и специальных дисциплин. Связи курса с другими дисциплинами учебного плана.</w:t>
      </w:r>
    </w:p>
    <w:p w:rsidR="00942BBC" w:rsidRPr="00942BBC" w:rsidRDefault="00942BBC" w:rsidP="00942B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Раздел 1.  Этикетная культура Европы</w:t>
      </w:r>
    </w:p>
    <w:p w:rsidR="00942BBC" w:rsidRPr="00942BBC" w:rsidRDefault="00942BBC" w:rsidP="00942B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Тема 1.Этикет Древнего мира.</w:t>
      </w:r>
    </w:p>
    <w:p w:rsidR="00942BBC" w:rsidRPr="00942BBC" w:rsidRDefault="00942BBC" w:rsidP="00942B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особенности уклада жизни, уход за волосами, телом. Этикетные традиции  разных социальных уровней. Этикет застолья. Одежда. Украшения. Косметика. Любовь к комплиментам.</w:t>
      </w:r>
    </w:p>
    <w:p w:rsidR="00942BBC" w:rsidRPr="00942BBC" w:rsidRDefault="00942BBC" w:rsidP="00942B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Древняя Греция. Одежда – хитон, гиматий, хламида, туника – искусство драпировки. Обувь. Развитие парикмахерского искусства – от длинных свободно развевающихся волос до сложных укладок и разнообразных причесок. Многообразие использования  косметических средств.  Спорт. Бани. Церемониал и этикет трапез. Симпосионы – беседы на философские темы. Школы риторов. Проксения.</w:t>
      </w:r>
    </w:p>
    <w:p w:rsidR="00942BBC" w:rsidRPr="00942BBC" w:rsidRDefault="00942BBC" w:rsidP="00942B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Древний Рим. Одежда: официальная и неофициальная. Тога – отличительный признак гражданина. Некроеная одежда – признак средиземноморской культуры. Косметика: страсть к благовониям и умение  ухаживать за телом. Появление «света». Литература, салонная поэзия, политика – области светских бесед. Публичные выступления. Прогулки на Аппиеву дорогу. Термы. Пиры. Совместная трапеза с целью восстановления мира, устранения вражды между людьми. Формирование основ придворного этикета.</w:t>
      </w:r>
    </w:p>
    <w:p w:rsidR="00942BBC" w:rsidRPr="00942BBC" w:rsidRDefault="00942BBC" w:rsidP="00942B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Тема 2. Этикетные нормы Средневековой культуры.</w:t>
      </w:r>
    </w:p>
    <w:p w:rsidR="00942BBC" w:rsidRPr="00942BBC" w:rsidRDefault="00942BBC" w:rsidP="00942BB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Этикет раннего средневековья. Средневековая культура как культура жеста. Подарки. Рыцарский кодекс. Требования к рыцарю. Посвящение в рыцари. Принятие вассальной зависимости. Турниры. Обеты и клятвы. Представления об учтивости. Куртуазная любовь и культ дамы. Пиры. Застольные манеры средневековой знати. Индивидуальные столовые приборы. Застольная беседа. Поэзия и искусство - важная составляющая средневекового пира. Одежда как символ сословных различий. Появление моды.</w:t>
      </w:r>
    </w:p>
    <w:p w:rsidR="00942BBC" w:rsidRPr="00942BBC" w:rsidRDefault="00942BBC" w:rsidP="00942BB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Тема 3. Европейский этикет ХVII- XIX вв.</w:t>
      </w:r>
    </w:p>
    <w:p w:rsidR="00942BBC" w:rsidRPr="00942BBC" w:rsidRDefault="00942BBC" w:rsidP="00942BB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Усложнение церемоний при европейских  дворах. Возникновение придворного этикета. Право первенства. Французский двор ХVII века. Требования к придворным. Сочинение графа Кастильоне «Придворный» - свод этикетных правил. Возникновение дипломатического  этикета.</w:t>
      </w:r>
    </w:p>
    <w:p w:rsidR="00942BBC" w:rsidRPr="00942BBC" w:rsidRDefault="00942BBC" w:rsidP="00942BB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Этические принципы и нормы «английского джентльмена». Требования к хорошему воспитанию в XVIII веке. Буржуазный этикет XIX века. Понятие респектабельности. Правила поведения женщин. Ритуал приветствия, обращения, прощания. Рукопожатие, поцелуй руки. Поклоны и коленопреклонение. Поцелуй как форма приветствия. Прощание. Употребление титулов.</w:t>
      </w:r>
    </w:p>
    <w:p w:rsidR="00942BBC" w:rsidRPr="00942BBC" w:rsidRDefault="00942BBC" w:rsidP="00942BBC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Раздел 2.  Формирование этикетных традиций России</w:t>
      </w:r>
    </w:p>
    <w:p w:rsidR="00942BBC" w:rsidRPr="00942BBC" w:rsidRDefault="00EC0154" w:rsidP="00942BBC">
      <w:pPr>
        <w:tabs>
          <w:tab w:val="left" w:pos="333"/>
          <w:tab w:val="center" w:pos="4677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    </w:t>
      </w:r>
      <w:r w:rsidR="00942BBC" w:rsidRPr="00942BB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Тема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4</w:t>
      </w:r>
      <w:r w:rsidR="00942BBC" w:rsidRPr="00942BB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. Этикетные нормы в России до </w:t>
      </w:r>
      <w:r w:rsidR="00942BBC" w:rsidRPr="00942B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XIX в.</w:t>
      </w:r>
    </w:p>
    <w:p w:rsidR="00942BBC" w:rsidRPr="00942BBC" w:rsidRDefault="00942BBC" w:rsidP="00942B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lastRenderedPageBreak/>
        <w:t xml:space="preserve">Допетровская Русь. Свод правил поведения людей по отношению к светской власти, церкви, семье, слугам – «Домострой». Распорядок дня. Домоводство. Семья. Заключение брака, свадьба, семейные праздники. Похороны. Гостевой этикет. Женщина и этикет. Одежда. Поездки, путешествия. Бани. Пиры. </w:t>
      </w:r>
    </w:p>
    <w:p w:rsidR="00942BBC" w:rsidRPr="00942BBC" w:rsidRDefault="00942BBC" w:rsidP="00942B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Петровское время. Введение западноевропейских обычаев в российскую жизнь. Совершенствование института брака. Указы Петра. Открытие школ для дворянской молодежи. Издание руководств по этикету – «Юности честное зерцало». Изменение отношения к женщине.  Внешний вид горожан. Введение европейского календаря. Визиты. Ассамблеи. Развлечения. Светская  жизнь: при Елизавете Петровне смена немецкого влияния французским. </w:t>
      </w:r>
    </w:p>
    <w:p w:rsidR="00942BBC" w:rsidRPr="00942BBC" w:rsidRDefault="00942BBC" w:rsidP="00942B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Тема </w:t>
      </w:r>
      <w:r w:rsidR="00EC015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5</w:t>
      </w:r>
      <w:r w:rsidRPr="00942B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. Этикетные нормы в Российской империи XIX в. –  начало XX в.  </w:t>
      </w:r>
    </w:p>
    <w:p w:rsidR="00942BBC" w:rsidRPr="00942BBC" w:rsidRDefault="00942BBC" w:rsidP="00942B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Великая французская революция, и ее воздействие на светскую жизнь России. Мода. Особенности речи. Усиление влияния в обществе людей незнатного происхождения. Светские визиты. Развитие института брака. Совершенствование форм образования: государственное, частное.  Развлечения. Формирование лучших традиций русского национального этикета в среде разночинной интеллигенции. Этикет и манеры поведения за столом. Хороший тон в обращении с предметами личного пользования.</w:t>
      </w:r>
    </w:p>
    <w:p w:rsidR="00942BBC" w:rsidRPr="00942BBC" w:rsidRDefault="00942BBC" w:rsidP="00942BB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681713" w:rsidRPr="00681713" w:rsidRDefault="00681713" w:rsidP="006817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«</w:t>
      </w:r>
      <w:r w:rsidR="00EC01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Исторический этикет и манеры</w:t>
      </w: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681713" w:rsidRPr="00681713" w:rsidRDefault="00681713" w:rsidP="00F5649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лекции;</w:t>
      </w:r>
    </w:p>
    <w:p w:rsidR="00681713" w:rsidRPr="00681713" w:rsidRDefault="00942BBC" w:rsidP="00F5649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семинары</w:t>
      </w:r>
      <w:r w:rsidR="00681713"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81713" w:rsidRPr="00681713" w:rsidRDefault="00681713" w:rsidP="00F5649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дискуссии;</w:t>
      </w:r>
    </w:p>
    <w:p w:rsidR="00681713" w:rsidRPr="00681713" w:rsidRDefault="00681713" w:rsidP="00F5649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выступления с докладами и сообщениями;</w:t>
      </w:r>
    </w:p>
    <w:p w:rsidR="00681713" w:rsidRPr="00681713" w:rsidRDefault="00681713" w:rsidP="00F5649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аудиторные контрольные работы;</w:t>
      </w:r>
    </w:p>
    <w:p w:rsidR="00681713" w:rsidRPr="00681713" w:rsidRDefault="00681713" w:rsidP="00F5649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внеаудиторные контрольные работы;</w:t>
      </w:r>
    </w:p>
    <w:p w:rsidR="00681713" w:rsidRPr="00681713" w:rsidRDefault="00681713" w:rsidP="00681713">
      <w:pPr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тестирование.</w:t>
      </w:r>
    </w:p>
    <w:p w:rsidR="00681713" w:rsidRPr="00681713" w:rsidRDefault="00681713" w:rsidP="0068171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ru-RU"/>
        </w:rPr>
      </w:pPr>
    </w:p>
    <w:p w:rsidR="00681713" w:rsidRPr="00681713" w:rsidRDefault="00681713" w:rsidP="00681713">
      <w:pPr>
        <w:widowControl w:val="0"/>
        <w:tabs>
          <w:tab w:val="num" w:pos="567"/>
          <w:tab w:val="num" w:pos="106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научных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681713" w:rsidRPr="00681713" w:rsidRDefault="00681713" w:rsidP="00681713">
      <w:pPr>
        <w:widowControl w:val="0"/>
        <w:tabs>
          <w:tab w:val="num" w:pos="567"/>
          <w:tab w:val="num" w:pos="106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681713" w:rsidRPr="00681713" w:rsidRDefault="00681713" w:rsidP="00681713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lastRenderedPageBreak/>
        <w:t>3)</w:t>
      </w: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Использование активных и интерактивных форм проведения занятий.</w:t>
      </w:r>
    </w:p>
    <w:p w:rsidR="00681713" w:rsidRPr="00681713" w:rsidRDefault="00681713" w:rsidP="00681713">
      <w:pPr>
        <w:keepNext/>
        <w:keepLines/>
        <w:spacing w:before="200" w:after="0" w:line="276" w:lineRule="auto"/>
        <w:outlineLvl w:val="7"/>
        <w:rPr>
          <w:rFonts w:ascii="Cambria" w:eastAsia="Times New Roman" w:hAnsi="Cambria" w:cs="Times New Roman"/>
          <w:color w:val="404040"/>
          <w:sz w:val="20"/>
          <w:szCs w:val="20"/>
          <w:lang w:eastAsia="ru-RU"/>
        </w:rPr>
      </w:pPr>
    </w:p>
    <w:p w:rsidR="009A3FBB" w:rsidRPr="009A3FBB" w:rsidRDefault="009A3FBB" w:rsidP="009A3FBB">
      <w:pPr>
        <w:keepNext/>
        <w:keepLines/>
        <w:spacing w:before="40" w:after="0" w:line="240" w:lineRule="auto"/>
        <w:jc w:val="both"/>
        <w:outlineLvl w:val="7"/>
        <w:rPr>
          <w:rFonts w:ascii="Times New Roman" w:eastAsia="Times New Roman" w:hAnsi="Times New Roman" w:cs="Times New Roman"/>
          <w:b/>
          <w:color w:val="272727"/>
          <w:sz w:val="24"/>
          <w:szCs w:val="21"/>
          <w:lang w:eastAsia="zh-CN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500E21" w:rsidRDefault="00487F66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УК-4; </w:t>
            </w:r>
            <w:r w:rsidR="00500E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487F66" w:rsidRPr="00BF2F06" w:rsidRDefault="00487F66" w:rsidP="00487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754C2" w:rsidTr="00513C45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5754C2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C2" w:rsidRPr="005754C2" w:rsidRDefault="00487F66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УК-4; </w:t>
            </w:r>
            <w:r w:rsidR="00500E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C2" w:rsidRPr="00BF2F06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5754C2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742994" w:rsidRDefault="007429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Текущий контроль (Тест):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 1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1. Что такое этикет?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- манеры воспитанного человека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б - умение красиво одеваться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свод правил поведения в обществе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2. Что такое светская беседа?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обсуждение домашних проблем с близкими людьми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разговор на темы, известные всем, и не вызывающие конфликтов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споров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ведение научных дискуссий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3. Нужны ли сегодня хорошие манеры?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необходимы, чтобы ощущать себя воспитанным человеком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нужны только в общении со старшими по возрасту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можно использовать только отдельные правила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Для чего мы дарим подарки?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чтобы доставить радость человеку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чтобы доставить удовольствие себе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чтобы продемонстрировать свое материальное благополучие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 Кто за кем должен ухаживать во время застолья?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женщина за мужчиной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мужчина за женщиной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никто ни за кем не должен ухаживать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6. Для чего используются визитные карточки?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– для бесплатного прохода на презентацию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 – для напоминания о своих служебных обязанностях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– для представления себя или своей организации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7. Что такое представление?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умение познакомить людей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возможность указать на недостатки другого человека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способ продемонстрировать свои лучшие качества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Как нужно обращаться к старшему по должности?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на «ты»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не имеет значения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на «Вы»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9. Что принято отвечать на вопрос «Как поживаете?»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рассказывать свою жизнь за последние 5 лет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целовать в щеку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рассматривать как приветствие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10.Несет ли деловой этикет в себе общечеловеческие нормы общения?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нет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да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не знаю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 2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деловом мире подарки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делают</w:t>
      </w: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целью: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– улучшения взаимоотношений с партнерами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 – рекламы собственной фирмы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– напоминания о совместном проведении праздников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 – для соблюдения правил протокола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3. Чем деловая беседа отличается от светской?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умением вежливо разговаривать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знанием правил делового общения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уважением к собеседнику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Г – набором тем для разговора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Для чего в деловой беседе используются комплименты?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для формирования хорошего впечатления о себе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для подчеркивания собственных достоинств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для критики собеседника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Каким образом создается доверительная атмосфера общения?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концентрация внимания на собственных переживаниях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улыбка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стремление переубедить собеседника любой ценой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Г – использование комплиментов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Какие принципы лежат в основе современного этикета?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гуманизм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аскетизм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целесообразность действий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Г – эгоизм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Д – эстетическая привлекательность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7. Отвечая на деловой телефонный звонок, следует: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назвать себя, поздороваться, назвать фирму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 – поздороваться, назвать себя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поздороваться, назвать фирму, назвать себя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8. Невербальное общение в деловом мире: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помогает лучше понять собеседника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Б - скрывает чувства собеседников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демонстрирует непонимание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Г – развлекает во время беседы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9. Деловая трапеза используется для: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снятия напряжения после трудового дня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решения сложных вопросов в неформальной обстановке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подчеркивания незначительности рассматриваемых вопросов</w:t>
      </w:r>
    </w:p>
    <w:p w:rsidR="00681713" w:rsidRDefault="00487F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к зачету:</w:t>
      </w:r>
    </w:p>
    <w:p w:rsidR="00487F66" w:rsidRPr="00487F66" w:rsidRDefault="00487F66" w:rsidP="00F56492">
      <w:pPr>
        <w:numPr>
          <w:ilvl w:val="0"/>
          <w:numId w:val="4"/>
        </w:numPr>
        <w:spacing w:after="0" w:line="240" w:lineRule="auto"/>
        <w:ind w:left="357" w:right="-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Этикетные традиции допетровской Руси: семья, брак, праздники, одежда, пиры.  Взаимоотношения мужа, жены и детей.  Гостевой и столовый этикет. «Домострой» </w:t>
      </w:r>
    </w:p>
    <w:p w:rsidR="00487F66" w:rsidRPr="00487F66" w:rsidRDefault="00487F66" w:rsidP="00F56492">
      <w:pPr>
        <w:numPr>
          <w:ilvl w:val="0"/>
          <w:numId w:val="4"/>
        </w:numPr>
        <w:spacing w:after="0" w:line="240" w:lineRule="auto"/>
        <w:ind w:left="357" w:right="-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Особенности поведения русского боярства. Дородность. Выражение благодарности. Поцелуйный обряд. Религиозность. Красота женской пластики.</w:t>
      </w:r>
    </w:p>
    <w:p w:rsidR="00487F66" w:rsidRPr="00487F66" w:rsidRDefault="00487F66" w:rsidP="00F56492">
      <w:pPr>
        <w:numPr>
          <w:ilvl w:val="0"/>
          <w:numId w:val="4"/>
        </w:numPr>
        <w:spacing w:after="0" w:line="240" w:lineRule="auto"/>
        <w:ind w:left="357" w:right="-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Петровские реформы. Регламентация быта дворянства. Изменение института брака. Нарушение «теремного» затворничества дворянских жен и дочерей. Воспитание детей. Ассамблеи. Развлечения.  «Как царь Петр арапа женил» «Юности честное зерцало»</w:t>
      </w:r>
    </w:p>
    <w:p w:rsidR="00487F66" w:rsidRPr="00487F66" w:rsidRDefault="00487F66" w:rsidP="00F56492">
      <w:pPr>
        <w:numPr>
          <w:ilvl w:val="0"/>
          <w:numId w:val="4"/>
        </w:numPr>
        <w:spacing w:after="0" w:line="240" w:lineRule="auto"/>
        <w:ind w:left="357" w:right="-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Развитие этикета в дореволюционное время в России. Хорошие манеры для разных слоев общества – дворянство, купечество, мещанство, крестьянство.</w:t>
      </w:r>
    </w:p>
    <w:p w:rsidR="00487F66" w:rsidRPr="00487F66" w:rsidRDefault="00487F66" w:rsidP="00F56492">
      <w:pPr>
        <w:numPr>
          <w:ilvl w:val="0"/>
          <w:numId w:val="4"/>
        </w:numPr>
        <w:spacing w:after="0" w:line="240" w:lineRule="auto"/>
        <w:ind w:left="357" w:right="-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Средневековая Европа. Этикет в феодальном обществе. Рыцарский кодекс поведения. Застольные манеры поведения. Требования к рыцарю. Турниры. Пиры. Понятие учтивости. Куртуазная любовь.  «Три мушкетера»</w:t>
      </w:r>
    </w:p>
    <w:p w:rsidR="00487F66" w:rsidRPr="00487F66" w:rsidRDefault="00487F66" w:rsidP="00F56492">
      <w:pPr>
        <w:numPr>
          <w:ilvl w:val="0"/>
          <w:numId w:val="4"/>
        </w:numPr>
        <w:spacing w:after="0" w:line="240" w:lineRule="auto"/>
        <w:ind w:left="357" w:right="-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  <w:lang w:val="en-US"/>
        </w:rPr>
        <w:t>XVI</w:t>
      </w:r>
      <w:r w:rsidRPr="00487F66">
        <w:rPr>
          <w:rFonts w:ascii="Times New Roman" w:eastAsia="Calibri" w:hAnsi="Times New Roman" w:cs="Times New Roman"/>
          <w:sz w:val="24"/>
          <w:szCs w:val="24"/>
        </w:rPr>
        <w:t>-</w:t>
      </w:r>
      <w:r w:rsidRPr="00487F66">
        <w:rPr>
          <w:rFonts w:ascii="Times New Roman" w:eastAsia="Calibri" w:hAnsi="Times New Roman" w:cs="Times New Roman"/>
          <w:sz w:val="24"/>
          <w:szCs w:val="24"/>
          <w:lang w:val="en-US"/>
        </w:rPr>
        <w:t>XVII</w:t>
      </w: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 в.в. Особенности мужских и женских костюмов. Осанки и походки. Оружие. Этикет и хороший тон в разных странах Европы. Церемония обетов и клятв. Правила вызова на дуэль. «Собака на сене»</w:t>
      </w:r>
    </w:p>
    <w:p w:rsidR="00487F66" w:rsidRPr="00487F66" w:rsidRDefault="00487F66" w:rsidP="00F56492">
      <w:pPr>
        <w:numPr>
          <w:ilvl w:val="0"/>
          <w:numId w:val="4"/>
        </w:numPr>
        <w:spacing w:after="0" w:line="240" w:lineRule="auto"/>
        <w:ind w:left="357" w:right="-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  <w:lang w:val="en-US"/>
        </w:rPr>
        <w:t>XV</w:t>
      </w: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487F66">
        <w:rPr>
          <w:rFonts w:ascii="Times New Roman" w:eastAsia="Calibri" w:hAnsi="Times New Roman" w:cs="Times New Roman"/>
          <w:sz w:val="24"/>
          <w:szCs w:val="24"/>
          <w:lang w:val="en-US"/>
        </w:rPr>
        <w:t>XVII</w:t>
      </w: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 в.в. – формирование придворного этикета. Требования к придворным. Усиление влияния Франции. Возникновение дипломатического этикета.</w:t>
      </w:r>
    </w:p>
    <w:p w:rsidR="00487F66" w:rsidRPr="00487F66" w:rsidRDefault="00487F66" w:rsidP="00F56492">
      <w:pPr>
        <w:numPr>
          <w:ilvl w:val="0"/>
          <w:numId w:val="4"/>
        </w:numPr>
        <w:spacing w:after="0" w:line="240" w:lineRule="auto"/>
        <w:ind w:left="357" w:right="-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 в. – понятие «английский джентльмен». Добродетели буржуа. Требования к хорошему воспитанию.</w:t>
      </w:r>
    </w:p>
    <w:p w:rsidR="00487F66" w:rsidRPr="00487F66" w:rsidRDefault="00487F66" w:rsidP="00F56492">
      <w:pPr>
        <w:numPr>
          <w:ilvl w:val="0"/>
          <w:numId w:val="4"/>
        </w:numPr>
        <w:spacing w:after="0" w:line="240" w:lineRule="auto"/>
        <w:ind w:left="357" w:right="-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Стилевые особенности поведения европейского общества в </w:t>
      </w:r>
      <w:r w:rsidRPr="00487F66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 в. Мужской и женский костюм. Осанка и походка. Прически. Манеры. </w:t>
      </w:r>
    </w:p>
    <w:p w:rsidR="00487F66" w:rsidRPr="00487F66" w:rsidRDefault="00487F66" w:rsidP="00F56492">
      <w:pPr>
        <w:numPr>
          <w:ilvl w:val="0"/>
          <w:numId w:val="4"/>
        </w:numPr>
        <w:spacing w:after="0" w:line="240" w:lineRule="auto"/>
        <w:ind w:left="357" w:right="-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 в. – буржуазный этикет, Понятие респектабельности. Поведение женщин. Приветствия. Обращения. Рукопожатие. Поцелуй руки. Поклоны.</w:t>
      </w:r>
    </w:p>
    <w:p w:rsidR="00487F66" w:rsidRPr="00487F66" w:rsidRDefault="00487F66" w:rsidP="00F56492">
      <w:pPr>
        <w:numPr>
          <w:ilvl w:val="0"/>
          <w:numId w:val="4"/>
        </w:numPr>
        <w:spacing w:after="0" w:line="240" w:lineRule="auto"/>
        <w:ind w:left="357" w:right="-6" w:firstLine="0"/>
        <w:jc w:val="both"/>
        <w:rPr>
          <w:rFonts w:ascii="Calibri" w:eastAsia="Calibri" w:hAnsi="Calibri" w:cs="Times New Roman"/>
          <w:sz w:val="28"/>
          <w:szCs w:val="28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Стилевые особенности поведения русского и западноевропейского общества  </w:t>
      </w:r>
      <w:r w:rsidRPr="00487F66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487F66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 в.в.  Хороший тон в костюме. Поцелуи. Флирт. Хорошие манеры. Поведение за столом. Хороший тон при курении. Принадлежности костюма и обращение с ними. Осанка, походка.</w:t>
      </w:r>
    </w:p>
    <w:p w:rsidR="00487F66" w:rsidRPr="00487F66" w:rsidRDefault="00487F66" w:rsidP="00487F66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87F66">
        <w:rPr>
          <w:rFonts w:ascii="Times New Roman" w:eastAsia="Calibri" w:hAnsi="Times New Roman" w:cs="Times New Roman"/>
          <w:b/>
          <w:sz w:val="24"/>
          <w:szCs w:val="24"/>
        </w:rPr>
        <w:t>Практическое задание:</w:t>
      </w:r>
    </w:p>
    <w:p w:rsidR="00487F66" w:rsidRPr="00487F66" w:rsidRDefault="00487F66" w:rsidP="00487F66">
      <w:pPr>
        <w:spacing w:line="240" w:lineRule="auto"/>
        <w:ind w:right="-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1. Приветствие боярина </w:t>
      </w:r>
    </w:p>
    <w:p w:rsidR="00487F66" w:rsidRPr="00487F66" w:rsidRDefault="00487F66" w:rsidP="00487F6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3. Благодарность боярыни </w:t>
      </w:r>
    </w:p>
    <w:p w:rsidR="00487F66" w:rsidRPr="00487F66" w:rsidRDefault="00487F66" w:rsidP="00487F6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5. Застольный этикет </w:t>
      </w:r>
      <w:r w:rsidRPr="00487F66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 в. Съесть кусочек рыбы, запить вином.</w:t>
      </w:r>
    </w:p>
    <w:p w:rsidR="00487F66" w:rsidRPr="00487F66" w:rsidRDefault="00487F66" w:rsidP="00487F66">
      <w:pPr>
        <w:spacing w:line="240" w:lineRule="auto"/>
        <w:ind w:right="-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7. Благодарность боярина </w:t>
      </w:r>
    </w:p>
    <w:p w:rsidR="00487F66" w:rsidRPr="00487F66" w:rsidRDefault="00487F66" w:rsidP="00487F66">
      <w:pPr>
        <w:spacing w:line="240" w:lineRule="auto"/>
        <w:ind w:right="-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8. Представиться в роли молодого человека на дне рождения друга</w:t>
      </w:r>
    </w:p>
    <w:p w:rsidR="00487F66" w:rsidRPr="00487F66" w:rsidRDefault="00487F66" w:rsidP="00487F6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9. Осанка и походка боярышни, боярыни</w:t>
      </w:r>
    </w:p>
    <w:p w:rsidR="00487F66" w:rsidRPr="00487F66" w:rsidRDefault="00487F66" w:rsidP="00487F6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10. Застольный этикет </w:t>
      </w:r>
      <w:r w:rsidRPr="00487F66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 в. Съесть кусочек мяса, запить вином.</w:t>
      </w:r>
    </w:p>
    <w:p w:rsidR="00487F66" w:rsidRPr="00487F66" w:rsidRDefault="00487F66" w:rsidP="00487F6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lastRenderedPageBreak/>
        <w:t>12. Представиться в роли учителя в школе (5-7 классы)</w:t>
      </w:r>
    </w:p>
    <w:p w:rsidR="00487F66" w:rsidRPr="00487F66" w:rsidRDefault="00487F66" w:rsidP="00487F66">
      <w:pPr>
        <w:spacing w:line="240" w:lineRule="auto"/>
        <w:ind w:right="-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13. Пригласить на танец девушку, ответить на приглашение </w:t>
      </w:r>
    </w:p>
    <w:p w:rsidR="00487F66" w:rsidRPr="00487F66" w:rsidRDefault="00487F66" w:rsidP="00487F66">
      <w:pPr>
        <w:spacing w:line="240" w:lineRule="auto"/>
        <w:ind w:right="-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14. Представиться в роли преподавателя ВУЗа (50 лет)</w:t>
      </w:r>
    </w:p>
    <w:p w:rsidR="00487F66" w:rsidRPr="00487F66" w:rsidRDefault="00487F66" w:rsidP="00487F6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15. Осанка и походка боярина среднего  возраста</w:t>
      </w:r>
    </w:p>
    <w:p w:rsidR="00487F66" w:rsidRPr="00487F66" w:rsidRDefault="00487F66" w:rsidP="00487F6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16. Представиться в роли девочки при знакомстве с мальчиком (15 лет)</w:t>
      </w:r>
    </w:p>
    <w:p w:rsidR="00487F66" w:rsidRPr="00487F66" w:rsidRDefault="00487F66" w:rsidP="00487F6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 (мальчика при знакомстве с девочкой)</w:t>
      </w:r>
    </w:p>
    <w:p w:rsidR="00487F66" w:rsidRPr="00487F66" w:rsidRDefault="00487F66" w:rsidP="00487F6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17. Застольный этикет </w:t>
      </w:r>
      <w:r w:rsidRPr="00487F66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 в. Выпить чашку чая – мужская манера, женская манера</w:t>
      </w:r>
    </w:p>
    <w:p w:rsidR="00487F66" w:rsidRPr="00487F66" w:rsidRDefault="00487F66" w:rsidP="00487F66">
      <w:pPr>
        <w:spacing w:line="240" w:lineRule="auto"/>
        <w:ind w:right="-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18. Походка, манера сидеть светского человека </w:t>
      </w:r>
      <w:r w:rsidRPr="00487F66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 века </w:t>
      </w:r>
    </w:p>
    <w:p w:rsidR="00487F66" w:rsidRPr="00487F66" w:rsidRDefault="00487F66" w:rsidP="00487F66">
      <w:pPr>
        <w:spacing w:line="240" w:lineRule="auto"/>
        <w:ind w:right="-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19. Пригласить на танец, ответить на приглашение</w:t>
      </w:r>
    </w:p>
    <w:p w:rsidR="00487F66" w:rsidRPr="00487F66" w:rsidRDefault="00487F66" w:rsidP="00487F6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20. Книксен (дворянка, мещанка) в длинной юбке</w:t>
      </w:r>
    </w:p>
    <w:p w:rsidR="00487F66" w:rsidRPr="00487F66" w:rsidRDefault="00487F66" w:rsidP="00487F6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21. С помощью веера позвать служанку, обмахивание – быстрое, медленное</w:t>
      </w:r>
    </w:p>
    <w:p w:rsidR="00487F66" w:rsidRPr="00487F66" w:rsidRDefault="00487F66" w:rsidP="00487F6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22. Этикет </w:t>
      </w:r>
      <w:r w:rsidRPr="00487F66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 в. – отдать честь, предложить даме руку, поклониться военным поклоном</w:t>
      </w:r>
    </w:p>
    <w:p w:rsidR="00681713" w:rsidRPr="00681713" w:rsidRDefault="00681713" w:rsidP="00681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72630" w:rsidRPr="00272630" w:rsidRDefault="00272630" w:rsidP="0027263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26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литература:</w:t>
      </w:r>
    </w:p>
    <w:p w:rsidR="00487F66" w:rsidRPr="00487F66" w:rsidRDefault="00487F66" w:rsidP="00487F66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7F66">
        <w:rPr>
          <w:rFonts w:ascii="Times New Roman" w:eastAsia="Calibri" w:hAnsi="Times New Roman" w:cs="Times New Roman"/>
          <w:b/>
          <w:bCs/>
          <w:sz w:val="24"/>
          <w:szCs w:val="24"/>
        </w:rPr>
        <w:t>Козьякова, М. И.</w:t>
      </w:r>
      <w:r w:rsidRPr="00487F66">
        <w:rPr>
          <w:rFonts w:ascii="Times New Roman" w:eastAsia="Calibri" w:hAnsi="Times New Roman" w:cs="Times New Roman"/>
          <w:sz w:val="24"/>
          <w:szCs w:val="24"/>
        </w:rPr>
        <w:br/>
        <w:t>   История. Культура. Повседневность. Западная Европа: от Античности до XX века [Электронный ресурс] : учеб.пособие / М. И. Козьякова. - М. : Согласие, 2013. - 528 с.</w:t>
      </w:r>
    </w:p>
    <w:p w:rsidR="00487F66" w:rsidRPr="00487F66" w:rsidRDefault="00487F66" w:rsidP="00487F66">
      <w:pPr>
        <w:widowControl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87F6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Дополнительная литература</w:t>
      </w:r>
    </w:p>
    <w:p w:rsidR="00487F66" w:rsidRPr="00487F66" w:rsidRDefault="00487F66" w:rsidP="00487F66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7F6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Захарова, О. Ю.</w:t>
      </w:r>
      <w:r w:rsidRPr="00487F66">
        <w:rPr>
          <w:rFonts w:ascii="Times New Roman" w:eastAsia="Calibri" w:hAnsi="Times New Roman" w:cs="Times New Roman"/>
          <w:sz w:val="24"/>
          <w:szCs w:val="24"/>
        </w:rPr>
        <w:br/>
        <w:t>   Балы России второй половины XIX — начала XX века [Электронный ресурс] : [учеб.пособие] / О. Ю. Захарова ; Захарова О.Ю. - Москва : Планета музыки, 2012.</w:t>
      </w:r>
    </w:p>
    <w:p w:rsidR="00487F66" w:rsidRPr="00487F66" w:rsidRDefault="00487F66" w:rsidP="00487F66">
      <w:pPr>
        <w:widowControl w:val="0"/>
        <w:spacing w:after="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b/>
          <w:bCs/>
          <w:sz w:val="24"/>
          <w:szCs w:val="24"/>
        </w:rPr>
        <w:t>Лотман, Ю. М.</w:t>
      </w:r>
      <w:r w:rsidRPr="00487F66">
        <w:rPr>
          <w:rFonts w:ascii="Times New Roman" w:eastAsia="Calibri" w:hAnsi="Times New Roman" w:cs="Times New Roman"/>
          <w:sz w:val="24"/>
          <w:szCs w:val="24"/>
        </w:rPr>
        <w:br/>
        <w:t>   Беседы о русской культуре : Быт и традиции русского дворянства (ХVШ - начало ХIХ века) / Ю. М. Лотман. - [2-е изд., доп.]. - СПб. : Искусство-СПБ, 1994. - 412,[1]с :</w:t>
      </w:r>
    </w:p>
    <w:p w:rsidR="00487F66" w:rsidRPr="00487F66" w:rsidRDefault="00487F66" w:rsidP="00487F66">
      <w:pPr>
        <w:widowControl w:val="0"/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87F66">
        <w:rPr>
          <w:rFonts w:ascii="Times New Roman" w:eastAsia="Calibri" w:hAnsi="Times New Roman" w:cs="Times New Roman"/>
          <w:b/>
          <w:bCs/>
          <w:sz w:val="24"/>
          <w:szCs w:val="24"/>
        </w:rPr>
        <w:t>Кирсанова, Р. М.</w:t>
      </w:r>
      <w:r w:rsidRPr="00487F66">
        <w:rPr>
          <w:rFonts w:ascii="Times New Roman" w:eastAsia="Calibri" w:hAnsi="Times New Roman" w:cs="Times New Roman"/>
          <w:sz w:val="24"/>
          <w:szCs w:val="24"/>
        </w:rPr>
        <w:br/>
        <w:t>   Русский костюм и быт ХVIII-ХIХ веков / Р. М. Кирсанова. - М. : СЛОВО/SLOVO, 2002. - 219, [1] с. : ил. - (Большая библиотека "Слова"). - ISBN 5-85050-246-7 : 109-. </w:t>
      </w:r>
    </w:p>
    <w:p w:rsidR="00487F66" w:rsidRPr="00487F66" w:rsidRDefault="00487F66" w:rsidP="00487F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7F66" w:rsidRPr="00487F66" w:rsidRDefault="00487F66" w:rsidP="00487F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87F66">
        <w:rPr>
          <w:rFonts w:ascii="Times New Roman" w:eastAsia="Calibri" w:hAnsi="Times New Roman" w:cs="Times New Roman"/>
          <w:b/>
          <w:sz w:val="24"/>
          <w:szCs w:val="24"/>
        </w:rPr>
        <w:t>Литература, рекомендованная преподавателем</w:t>
      </w:r>
    </w:p>
    <w:p w:rsidR="00487F66" w:rsidRPr="00487F66" w:rsidRDefault="00487F66" w:rsidP="00487F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1. Болов В.М. История этикета – обычаи и традиции народов: Учеб. Пособие для школ, гимназий, колледжей и вузов – М. , 2002.</w:t>
      </w:r>
    </w:p>
    <w:p w:rsidR="00487F66" w:rsidRPr="00487F66" w:rsidRDefault="00487F66" w:rsidP="00487F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2. Кох И.Э. Сценическое движение Л.1970.</w:t>
      </w:r>
    </w:p>
    <w:p w:rsidR="00487F66" w:rsidRPr="00487F66" w:rsidRDefault="00487F66" w:rsidP="00487F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3. Миллер Л. Энциклопедия этикета. Все о правилах хорошего тона. Пер. с англ. – М., 2002.</w:t>
      </w:r>
    </w:p>
    <w:p w:rsidR="00487F66" w:rsidRPr="00487F66" w:rsidRDefault="00487F66" w:rsidP="00487F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4. Южин В.И. Полная энциклопедия этикета. М., РИПОЛ классик, 2009.</w:t>
      </w:r>
    </w:p>
    <w:p w:rsidR="00CC24BF" w:rsidRPr="00CC24BF" w:rsidRDefault="00CC24BF" w:rsidP="00CC24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Интернет-ресурсы, профессиональные базы данных и информационно-справочные системы</w:t>
      </w:r>
    </w:p>
    <w:p w:rsidR="005C10F1" w:rsidRPr="0046741B" w:rsidRDefault="005C10F1" w:rsidP="005C10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C10F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4674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Доступ в ЭБС:</w:t>
      </w:r>
    </w:p>
    <w:p w:rsidR="005C10F1" w:rsidRPr="0046741B" w:rsidRDefault="005C10F1" w:rsidP="005C10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C10F1" w:rsidRPr="0046741B" w:rsidRDefault="005C10F1" w:rsidP="005C10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C10F1" w:rsidRPr="0046741B" w:rsidRDefault="005C10F1" w:rsidP="005C10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0B1B86" w:rsidRPr="000B1B86" w:rsidRDefault="000B1B86" w:rsidP="005C10F1">
      <w:pPr>
        <w:tabs>
          <w:tab w:val="left" w:pos="720"/>
        </w:tabs>
        <w:spacing w:after="0" w:line="240" w:lineRule="auto"/>
        <w:jc w:val="both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9A3FBB" w:rsidRPr="009A3FBB" w:rsidRDefault="009A3FBB" w:rsidP="009A3FBB">
      <w:pPr>
        <w:spacing w:after="0" w:line="276" w:lineRule="auto"/>
        <w:rPr>
          <w:rFonts w:ascii="Times New Roman" w:eastAsia="Calibri" w:hAnsi="Times New Roman" w:cs="Times New Roman"/>
          <w:b/>
          <w:i/>
          <w:color w:val="FF0000"/>
          <w:sz w:val="24"/>
          <w:szCs w:val="24"/>
          <w:highlight w:val="yellow"/>
          <w:lang w:eastAsia="zh-CN" w:bidi="ru-RU"/>
        </w:rPr>
      </w:pP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A4283" w:rsidRPr="00AA4283" w:rsidRDefault="00AA4283" w:rsidP="00AA4283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W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ог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 xml:space="preserve">d, 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Ехсе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l, Pow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егРо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int;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Adobe Photoshop;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PowerDVD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MediaPlayerClassic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A4283" w:rsidRPr="00AA4283" w:rsidRDefault="00AA4283" w:rsidP="00AA4283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AA4283" w:rsidRPr="00AA4283" w:rsidRDefault="00AA4283" w:rsidP="00AA428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12" w:history="1">
        <w:r w:rsidRPr="00AA42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https://e.lanbook.com/</w:t>
        </w:r>
      </w:hyperlink>
    </w:p>
    <w:p w:rsidR="00AA4283" w:rsidRPr="00AA4283" w:rsidRDefault="00AA4283" w:rsidP="00AA428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Электронно-библиотечная система «Руконт»:  </w:t>
      </w:r>
      <w:hyperlink r:id="rId13" w:history="1">
        <w:r w:rsidRPr="00AA42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https://rucont.ru/</w:t>
        </w:r>
      </w:hyperlink>
    </w:p>
    <w:p w:rsidR="00AA4283" w:rsidRPr="00AA4283" w:rsidRDefault="00AA4283" w:rsidP="00AA428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4283">
        <w:rPr>
          <w:rFonts w:ascii="Times New Roman" w:eastAsia="Calibri" w:hAnsi="Times New Roman" w:cs="Times New Roman"/>
          <w:sz w:val="24"/>
          <w:szCs w:val="24"/>
        </w:rPr>
        <w:t>Электронная библиотека «Юрайт»:</w:t>
      </w:r>
      <w:hyperlink r:id="rId14" w:history="1">
        <w:r w:rsidRPr="00AA42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https://biblio-online.ru/</w:t>
        </w:r>
      </w:hyperlink>
    </w:p>
    <w:p w:rsidR="00AA4283" w:rsidRPr="00AA4283" w:rsidRDefault="00AA4283" w:rsidP="00AA428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Электронно-библиотечная система  «Библиороссика»: </w:t>
      </w:r>
      <w:hyperlink r:id="rId15" w:history="1">
        <w:r w:rsidRPr="00AA42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http://www.bibliorossica.com/</w:t>
        </w:r>
      </w:hyperlink>
    </w:p>
    <w:p w:rsidR="00AA4283" w:rsidRPr="00AA4283" w:rsidRDefault="00AA4283" w:rsidP="00AA428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A4283">
        <w:rPr>
          <w:rFonts w:ascii="Times New Roman" w:eastAsia="Calibri" w:hAnsi="Times New Roman" w:cs="Times New Roman"/>
          <w:sz w:val="24"/>
          <w:szCs w:val="24"/>
        </w:rPr>
        <w:t xml:space="preserve">Научная электронная библиотека: </w:t>
      </w:r>
      <w:hyperlink r:id="rId16" w:history="1">
        <w:r w:rsidRPr="00AA42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https://elibrary.ru/projects/subscription/rus_titles_open.asp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AA4283" w:rsidRPr="00AA4283" w:rsidRDefault="00501456" w:rsidP="00AA42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AA4283" w:rsidRPr="00AA4283">
        <w:rPr>
          <w:rFonts w:ascii="Times New Roman" w:eastAsia="Times New Roman" w:hAnsi="Times New Roman" w:cs="Times New Roman"/>
          <w:sz w:val="24"/>
          <w:szCs w:val="28"/>
          <w:lang w:eastAsia="zh-CN"/>
        </w:rPr>
        <w:t>Учебные занятия по дисциплине «История русской литературы»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AA4283" w:rsidRPr="00AA4283" w:rsidRDefault="00AA4283" w:rsidP="00AA428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Cs w:val="28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A3FBB" w:rsidRPr="009A3FBB" w:rsidTr="00942BB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3FBB" w:rsidRPr="009A3FBB" w:rsidRDefault="009A3FBB" w:rsidP="009A3FBB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3FBB" w:rsidRPr="009A3FBB" w:rsidRDefault="009A3FBB" w:rsidP="009A3FBB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A3FBB" w:rsidRPr="009A3FBB" w:rsidTr="00942BBC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лекций и семинаров используется медиа-проектор, экран, ноутбук, доступ к Интернету, доска. </w:t>
            </w:r>
          </w:p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Для проведения тестов используется раздаточный материал, бланковые опросники тестов. </w:t>
            </w:r>
          </w:p>
        </w:tc>
      </w:tr>
      <w:tr w:rsidR="009A3FBB" w:rsidRPr="009A3FBB" w:rsidTr="00942BBC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использование академической аудитории</w:t>
            </w:r>
          </w:p>
        </w:tc>
      </w:tr>
      <w:tr w:rsidR="009A3FBB" w:rsidRPr="009A3FBB" w:rsidTr="00942BB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компьютеры, подключенные к сети интернет </w:t>
            </w:r>
          </w:p>
        </w:tc>
      </w:tr>
      <w:tr w:rsidR="009A3FBB" w:rsidRPr="009A3FBB" w:rsidTr="00942BBC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AA428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FD54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</w:t>
      </w:r>
      <w:r w:rsidR="00004A8B">
        <w:rPr>
          <w:rFonts w:ascii="Times New Roman" w:eastAsia="Times New Roman" w:hAnsi="Times New Roman" w:cs="Times New Roman"/>
          <w:bCs/>
        </w:rPr>
        <w:t>2</w:t>
      </w:r>
      <w:r w:rsidRPr="000B1B86">
        <w:rPr>
          <w:rFonts w:ascii="Times New Roman" w:eastAsia="Times New Roman" w:hAnsi="Times New Roman" w:cs="Times New Roman"/>
          <w:bCs/>
        </w:rPr>
        <w:t xml:space="preserve"> «</w:t>
      </w:r>
      <w:r w:rsidR="00004A8B">
        <w:rPr>
          <w:rFonts w:ascii="Times New Roman" w:eastAsia="Times New Roman" w:hAnsi="Times New Roman" w:cs="Times New Roman"/>
          <w:bCs/>
          <w:sz w:val="24"/>
          <w:szCs w:val="24"/>
        </w:rPr>
        <w:t>Режиссура театра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</w:t>
      </w:r>
      <w:r w:rsidR="00004A8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9A3FBB" w:rsidRPr="00487F66" w:rsidRDefault="000B1B86" w:rsidP="0027263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6B0800" w:rsidRPr="006B0800">
        <w:t xml:space="preserve"> </w:t>
      </w:r>
      <w:r w:rsidR="00487F66" w:rsidRPr="00487F66">
        <w:rPr>
          <w:rFonts w:ascii="Times New Roman" w:hAnsi="Times New Roman" w:cs="Times New Roman"/>
          <w:sz w:val="24"/>
          <w:szCs w:val="24"/>
        </w:rPr>
        <w:t>Абзалова Ольга Анатольевна –  кандидат педагогических наук, доцент, к.п.н, Гальперина Т.И.</w:t>
      </w:r>
    </w:p>
    <w:sectPr w:rsidR="009A3FBB" w:rsidRPr="00487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1C1" w:rsidRDefault="00E441C1">
      <w:pPr>
        <w:spacing w:after="0" w:line="240" w:lineRule="auto"/>
      </w:pPr>
      <w:r>
        <w:separator/>
      </w:r>
    </w:p>
  </w:endnote>
  <w:endnote w:type="continuationSeparator" w:id="0">
    <w:p w:rsidR="00E441C1" w:rsidRDefault="00E44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1C1" w:rsidRDefault="00E441C1">
      <w:pPr>
        <w:spacing w:after="0" w:line="240" w:lineRule="auto"/>
      </w:pPr>
      <w:r>
        <w:separator/>
      </w:r>
    </w:p>
  </w:footnote>
  <w:footnote w:type="continuationSeparator" w:id="0">
    <w:p w:rsidR="00E441C1" w:rsidRDefault="00E441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88F544B"/>
    <w:multiLevelType w:val="hybridMultilevel"/>
    <w:tmpl w:val="28FE19A2"/>
    <w:lvl w:ilvl="0" w:tplc="851CFDBE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4A8B"/>
    <w:rsid w:val="00011F70"/>
    <w:rsid w:val="00013339"/>
    <w:rsid w:val="00032D8B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507"/>
    <w:rsid w:val="000B2F39"/>
    <w:rsid w:val="000B5B75"/>
    <w:rsid w:val="000C0986"/>
    <w:rsid w:val="000C5186"/>
    <w:rsid w:val="000C612B"/>
    <w:rsid w:val="000F6473"/>
    <w:rsid w:val="001050C5"/>
    <w:rsid w:val="001164F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64E7"/>
    <w:rsid w:val="00187830"/>
    <w:rsid w:val="001A1643"/>
    <w:rsid w:val="001B1707"/>
    <w:rsid w:val="001B6176"/>
    <w:rsid w:val="001C14E4"/>
    <w:rsid w:val="001C3789"/>
    <w:rsid w:val="001D4C61"/>
    <w:rsid w:val="001D65D7"/>
    <w:rsid w:val="001D7E50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72630"/>
    <w:rsid w:val="00284B89"/>
    <w:rsid w:val="002907A0"/>
    <w:rsid w:val="002953E7"/>
    <w:rsid w:val="002A0DF3"/>
    <w:rsid w:val="002A3406"/>
    <w:rsid w:val="002A45C6"/>
    <w:rsid w:val="002A53DA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87F66"/>
    <w:rsid w:val="00494270"/>
    <w:rsid w:val="00496993"/>
    <w:rsid w:val="004A55EF"/>
    <w:rsid w:val="004B1DEF"/>
    <w:rsid w:val="004B4EAC"/>
    <w:rsid w:val="004D1DA1"/>
    <w:rsid w:val="004D2AAB"/>
    <w:rsid w:val="004D7BEE"/>
    <w:rsid w:val="004F01F5"/>
    <w:rsid w:val="00500E21"/>
    <w:rsid w:val="00501456"/>
    <w:rsid w:val="00503D2D"/>
    <w:rsid w:val="00513C45"/>
    <w:rsid w:val="00521F10"/>
    <w:rsid w:val="00525560"/>
    <w:rsid w:val="0052619D"/>
    <w:rsid w:val="00535754"/>
    <w:rsid w:val="00572D1F"/>
    <w:rsid w:val="005754C2"/>
    <w:rsid w:val="00575573"/>
    <w:rsid w:val="00577695"/>
    <w:rsid w:val="0058433C"/>
    <w:rsid w:val="005919F3"/>
    <w:rsid w:val="005973E2"/>
    <w:rsid w:val="005C0DE2"/>
    <w:rsid w:val="005C10F1"/>
    <w:rsid w:val="005C440A"/>
    <w:rsid w:val="005D5EDE"/>
    <w:rsid w:val="005D6E55"/>
    <w:rsid w:val="005E331C"/>
    <w:rsid w:val="005F2888"/>
    <w:rsid w:val="00604D6E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1713"/>
    <w:rsid w:val="00684384"/>
    <w:rsid w:val="00692AAF"/>
    <w:rsid w:val="00693C38"/>
    <w:rsid w:val="006B0800"/>
    <w:rsid w:val="006B2253"/>
    <w:rsid w:val="006B36EE"/>
    <w:rsid w:val="006C26D3"/>
    <w:rsid w:val="006C492A"/>
    <w:rsid w:val="006D040A"/>
    <w:rsid w:val="006D4208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66B6"/>
    <w:rsid w:val="00737D8C"/>
    <w:rsid w:val="007426FB"/>
    <w:rsid w:val="00742994"/>
    <w:rsid w:val="007470AC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7F2A35"/>
    <w:rsid w:val="008000A8"/>
    <w:rsid w:val="00800315"/>
    <w:rsid w:val="00823591"/>
    <w:rsid w:val="00845206"/>
    <w:rsid w:val="008625AF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42BBC"/>
    <w:rsid w:val="00956090"/>
    <w:rsid w:val="00956F86"/>
    <w:rsid w:val="009759D3"/>
    <w:rsid w:val="00976638"/>
    <w:rsid w:val="00980552"/>
    <w:rsid w:val="00982235"/>
    <w:rsid w:val="00984AFE"/>
    <w:rsid w:val="009A3FBB"/>
    <w:rsid w:val="009A5505"/>
    <w:rsid w:val="009A79E7"/>
    <w:rsid w:val="009B3976"/>
    <w:rsid w:val="009B6685"/>
    <w:rsid w:val="009C1D05"/>
    <w:rsid w:val="009C6DFD"/>
    <w:rsid w:val="009D1756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28C5"/>
    <w:rsid w:val="00A44F6F"/>
    <w:rsid w:val="00A506B6"/>
    <w:rsid w:val="00A67765"/>
    <w:rsid w:val="00A81211"/>
    <w:rsid w:val="00A95714"/>
    <w:rsid w:val="00A96519"/>
    <w:rsid w:val="00AA242F"/>
    <w:rsid w:val="00AA4283"/>
    <w:rsid w:val="00AC418D"/>
    <w:rsid w:val="00AC4E1E"/>
    <w:rsid w:val="00AC5310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866F4"/>
    <w:rsid w:val="00C93A07"/>
    <w:rsid w:val="00C97022"/>
    <w:rsid w:val="00CA7D0E"/>
    <w:rsid w:val="00CB548E"/>
    <w:rsid w:val="00CB5E44"/>
    <w:rsid w:val="00CC158D"/>
    <w:rsid w:val="00CC2249"/>
    <w:rsid w:val="00CC24BF"/>
    <w:rsid w:val="00CC2A2F"/>
    <w:rsid w:val="00CC360F"/>
    <w:rsid w:val="00CC5274"/>
    <w:rsid w:val="00CC557D"/>
    <w:rsid w:val="00CD6423"/>
    <w:rsid w:val="00CE3C94"/>
    <w:rsid w:val="00CE5C1E"/>
    <w:rsid w:val="00CE7806"/>
    <w:rsid w:val="00CE7FF6"/>
    <w:rsid w:val="00CF2AAD"/>
    <w:rsid w:val="00D27A39"/>
    <w:rsid w:val="00D42B4B"/>
    <w:rsid w:val="00D51C16"/>
    <w:rsid w:val="00D54FB6"/>
    <w:rsid w:val="00D748EB"/>
    <w:rsid w:val="00D82A2C"/>
    <w:rsid w:val="00D836F1"/>
    <w:rsid w:val="00D870E1"/>
    <w:rsid w:val="00D908A4"/>
    <w:rsid w:val="00DA412D"/>
    <w:rsid w:val="00DA5967"/>
    <w:rsid w:val="00DB240D"/>
    <w:rsid w:val="00DB30D7"/>
    <w:rsid w:val="00DB770F"/>
    <w:rsid w:val="00DD512F"/>
    <w:rsid w:val="00DF0D3A"/>
    <w:rsid w:val="00DF2F2C"/>
    <w:rsid w:val="00E3113F"/>
    <w:rsid w:val="00E3187B"/>
    <w:rsid w:val="00E32684"/>
    <w:rsid w:val="00E40D44"/>
    <w:rsid w:val="00E441C1"/>
    <w:rsid w:val="00E549F9"/>
    <w:rsid w:val="00E67C4C"/>
    <w:rsid w:val="00E73D65"/>
    <w:rsid w:val="00E75BD0"/>
    <w:rsid w:val="00E8562D"/>
    <w:rsid w:val="00E95F00"/>
    <w:rsid w:val="00EA16C0"/>
    <w:rsid w:val="00EA5EA3"/>
    <w:rsid w:val="00EA622F"/>
    <w:rsid w:val="00EC0154"/>
    <w:rsid w:val="00EC2482"/>
    <w:rsid w:val="00ED2225"/>
    <w:rsid w:val="00ED4801"/>
    <w:rsid w:val="00F002B9"/>
    <w:rsid w:val="00F04BF1"/>
    <w:rsid w:val="00F07FF0"/>
    <w:rsid w:val="00F10C83"/>
    <w:rsid w:val="00F10F6A"/>
    <w:rsid w:val="00F1432D"/>
    <w:rsid w:val="00F16FB8"/>
    <w:rsid w:val="00F27AA7"/>
    <w:rsid w:val="00F37281"/>
    <w:rsid w:val="00F42CEA"/>
    <w:rsid w:val="00F500D2"/>
    <w:rsid w:val="00F517B4"/>
    <w:rsid w:val="00F519C7"/>
    <w:rsid w:val="00F56492"/>
    <w:rsid w:val="00F576B0"/>
    <w:rsid w:val="00F57C3D"/>
    <w:rsid w:val="00F644AF"/>
    <w:rsid w:val="00F71926"/>
    <w:rsid w:val="00F743C1"/>
    <w:rsid w:val="00F769B1"/>
    <w:rsid w:val="00F81D3A"/>
    <w:rsid w:val="00F960C6"/>
    <w:rsid w:val="00FB7701"/>
    <w:rsid w:val="00FD5496"/>
    <w:rsid w:val="00FE0A11"/>
    <w:rsid w:val="00FF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CB0EF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99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uiPriority w:val="99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uiPriority w:val="99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500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uiPriority w:val="99"/>
    <w:rsid w:val="00500E21"/>
    <w:pPr>
      <w:shd w:val="clear" w:color="auto" w:fill="FFFFFF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fd">
    <w:name w:val="Пособие"/>
    <w:basedOn w:val="a"/>
    <w:uiPriority w:val="99"/>
    <w:rsid w:val="00500E2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500E21"/>
  </w:style>
  <w:style w:type="numbering" w:customStyle="1" w:styleId="3b">
    <w:name w:val="Нет списка3"/>
    <w:next w:val="a2"/>
    <w:uiPriority w:val="99"/>
    <w:semiHidden/>
    <w:unhideWhenUsed/>
    <w:rsid w:val="00500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cont.ru/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e.lanbook.com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elibrary.ru/projects/subscription/rus_titles_open.as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bibliorossica.com/" TargetMode="Externa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s://biblio-onlin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1D3E8D78-A0A3-4447-9001-99F118C5C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4436</Words>
  <Characters>25289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3</cp:revision>
  <cp:lastPrinted>2021-12-28T11:32:00Z</cp:lastPrinted>
  <dcterms:created xsi:type="dcterms:W3CDTF">2022-07-08T07:38:00Z</dcterms:created>
  <dcterms:modified xsi:type="dcterms:W3CDTF">2022-07-08T07:41:00Z</dcterms:modified>
</cp:coreProperties>
</file>